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u w:val="single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"E"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Arial" w:hAnsi="Arial" w:cs="Arial"/>
          <w:b/>
          <w:sz w:val="24"/>
          <w:szCs w:val="24"/>
          <w:highlight w:val="none"/>
          <w:lang w:val="it-IT"/>
        </w:rPr>
      </w:pPr>
      <w:r>
        <w:rPr>
          <w:rFonts w:ascii="Arial" w:hAnsi="Arial" w:cs="Arial"/>
          <w:b/>
          <w:sz w:val="24"/>
          <w:szCs w:val="24"/>
        </w:rPr>
        <w:t xml:space="preserve">Procedura di selezione, per titoli e colloquio, finalizzata alla individuazione di Personale Docente in servizio presso Scuole dell’infanzia e primaria del Sistema Nazionale di Istruzione o Dirigenti Scolastici , da utilizzare presso il Dipartimento di Scienze dell'Educazione nell'ambito del Corso di Laurea Magistrale a ciclo unico in Scienze della Formazione Primaria – </w:t>
      </w:r>
      <w:r>
        <w:rPr>
          <w:rFonts w:ascii="Arial" w:hAnsi="Arial" w:cs="Arial"/>
          <w:b/>
          <w:sz w:val="24"/>
          <w:szCs w:val="24"/>
          <w:highlight w:val="none"/>
        </w:rPr>
        <w:t xml:space="preserve">rif. Bando prot. n. </w:t>
      </w:r>
      <w:r>
        <w:rPr>
          <w:rFonts w:hint="default" w:ascii="Arial" w:hAnsi="Arial" w:cs="Arial"/>
          <w:b/>
          <w:sz w:val="24"/>
          <w:szCs w:val="24"/>
          <w:highlight w:val="none"/>
          <w:lang w:val="it-IT"/>
        </w:rPr>
        <w:t>399 del 7/4/2020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>
      <w:pPr>
        <w:pStyle w:val="5"/>
        <w:jc w:val="both"/>
        <w:rPr>
          <w:rFonts w:ascii="Arial" w:hAnsi="Arial" w:cs="Arial"/>
          <w:sz w:val="22"/>
          <w:szCs w:val="22"/>
          <w:u w:val="single"/>
        </w:rPr>
      </w:pPr>
    </w:p>
    <w:p>
      <w:pPr>
        <w:pStyle w:val="5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punto </w:t>
      </w:r>
      <w:r>
        <w:rPr>
          <w:rFonts w:ascii="Arial" w:hAnsi="Arial" w:cs="Arial"/>
          <w:b/>
          <w:bCs/>
          <w:sz w:val="22"/>
          <w:szCs w:val="22"/>
          <w:u w:val="single"/>
        </w:rPr>
        <w:t>b) (punti 2)</w:t>
      </w:r>
    </w:p>
    <w:p>
      <w:pPr>
        <w:pStyle w:val="5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considerano soggetti accreditati quelli contenuti nell’apposito</w:t>
      </w:r>
      <w:r>
        <w:rPr>
          <w:rFonts w:ascii="Arial" w:hAnsi="Arial" w:cs="Arial"/>
          <w:sz w:val="22"/>
          <w:szCs w:val="22"/>
        </w:rPr>
        <w:br w:type="textWrapping"/>
      </w:r>
      <w:r>
        <w:rPr>
          <w:rFonts w:ascii="Arial" w:hAnsi="Arial" w:cs="Arial"/>
          <w:sz w:val="22"/>
          <w:szCs w:val="22"/>
        </w:rPr>
        <w:t>elenco all’indirizzo:</w:t>
      </w:r>
    </w:p>
    <w:p>
      <w:pPr>
        <w:spacing w:after="0"/>
        <w:ind w:left="360"/>
        <w:rPr>
          <w:rFonts w:ascii="Arial" w:hAnsi="Arial" w:cs="Arial"/>
        </w:rPr>
      </w:pPr>
      <w:r>
        <w:fldChar w:fldCharType="begin"/>
      </w:r>
      <w:r>
        <w:instrText xml:space="preserve"> HYPERLINK "https://www.miur.gov.it/accreditamento-enti-e-qualificazione-associazioni" </w:instrText>
      </w:r>
      <w:r>
        <w:fldChar w:fldCharType="separate"/>
      </w:r>
      <w:r>
        <w:rPr>
          <w:rStyle w:val="9"/>
          <w:rFonts w:ascii="Arial" w:hAnsi="Arial" w:cs="Arial"/>
        </w:rPr>
        <w:t>https://www.miur.gov.it/accreditamento-enti-e-qualificazione-associazioni</w:t>
      </w:r>
      <w:r>
        <w:rPr>
          <w:rStyle w:val="9"/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oltre a Università e loro consorzi, Irre e Irrsae, in accordo al DM 177/2000 art. 1 e Direttiva 90/2003</w:t>
      </w:r>
    </w:p>
    <w:p>
      <w:pPr>
        <w:pStyle w:val="5"/>
        <w:ind w:left="720"/>
        <w:jc w:val="both"/>
        <w:rPr>
          <w:rFonts w:ascii="Arial" w:hAnsi="Arial" w:cs="Arial"/>
        </w:rPr>
      </w:pPr>
    </w:p>
    <w:p>
      <w:pPr>
        <w:pStyle w:val="5"/>
        <w:ind w:left="720"/>
        <w:jc w:val="both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al punto  </w:t>
      </w:r>
      <w:r>
        <w:rPr>
          <w:rFonts w:ascii="Arial" w:hAnsi="Arial" w:cs="Arial"/>
          <w:b/>
          <w:bCs/>
          <w:u w:val="single"/>
        </w:rPr>
        <w:t>e) (punti 6)</w:t>
      </w:r>
    </w:p>
    <w:p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vengono considerati SOLO gli insegnamenti e/o i laboratori didattici svolti con regolare contratto presso i CdL in Scienze della Formazione Primaria o le SSIS;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</w:p>
    <w:p>
      <w:pPr>
        <w:pStyle w:val="5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punto </w:t>
      </w:r>
      <w:r>
        <w:rPr>
          <w:rFonts w:ascii="Arial" w:hAnsi="Arial" w:cs="Arial"/>
          <w:b/>
          <w:bCs/>
          <w:sz w:val="22"/>
          <w:szCs w:val="22"/>
          <w:u w:val="single"/>
        </w:rPr>
        <w:t>f)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(punti 3)</w:t>
      </w:r>
    </w:p>
    <w:p>
      <w:pPr>
        <w:pStyle w:val="5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intendono enti pubblici di ricerca quelli inclusi nell’elenco MIUR inclusi IRRE e  </w:t>
      </w:r>
      <w:r>
        <w:rPr>
          <w:rFonts w:ascii="Arial" w:hAnsi="Arial" w:cs="Arial"/>
          <w:sz w:val="22"/>
          <w:szCs w:val="22"/>
        </w:rPr>
        <w:br w:type="textWrapping"/>
      </w:r>
      <w:r>
        <w:rPr>
          <w:rFonts w:ascii="Arial" w:hAnsi="Arial" w:cs="Arial"/>
          <w:sz w:val="22"/>
          <w:szCs w:val="22"/>
        </w:rPr>
        <w:t>IRRSAE, INDIRE/ANSAS</w:t>
      </w:r>
    </w:p>
    <w:p>
      <w:pPr>
        <w:pStyle w:val="5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"https://www.miur.gov.it/enti-pubblici-di-ricerca1" </w:instrText>
      </w:r>
      <w:r>
        <w:fldChar w:fldCharType="separate"/>
      </w:r>
      <w:r>
        <w:rPr>
          <w:rStyle w:val="9"/>
          <w:rFonts w:ascii="Arial" w:hAnsi="Arial" w:cs="Arial"/>
          <w:sz w:val="22"/>
          <w:szCs w:val="22"/>
        </w:rPr>
        <w:t>https://www.miur.gov.it/enti-pubblici-di-ricerca1</w:t>
      </w:r>
      <w:r>
        <w:rPr>
          <w:rStyle w:val="9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>
      <w:pPr>
        <w:pStyle w:val="5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>
      <w:pPr>
        <w:pStyle w:val="5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>
      <w:pPr>
        <w:pStyle w:val="5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punto </w:t>
      </w:r>
      <w:r>
        <w:rPr>
          <w:rFonts w:ascii="Arial" w:hAnsi="Arial" w:cs="Arial"/>
          <w:b/>
          <w:bCs/>
          <w:sz w:val="22"/>
          <w:szCs w:val="22"/>
          <w:u w:val="single"/>
        </w:rPr>
        <w:t>g) (da punti 1 a massimo punti 5)</w:t>
      </w:r>
    </w:p>
    <w:p>
      <w:pPr>
        <w:pStyle w:val="5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Criterio di ammissibilità della pubblicazione (come da Criteri stabiliti dalle Commissioni Nazionali per la valutazione di pubblicazioni scientifiche in area umanistica):</w:t>
      </w:r>
    </w:p>
    <w:p>
      <w:pPr>
        <w:pStyle w:val="5"/>
        <w:numPr>
          <w:ilvl w:val="0"/>
          <w:numId w:val="3"/>
        </w:numPr>
        <w:tabs>
          <w:tab w:val="left" w:pos="709"/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Saggi e volumi in edizioni con ISBN</w:t>
      </w:r>
    </w:p>
    <w:p>
      <w:pPr>
        <w:pStyle w:val="5"/>
        <w:numPr>
          <w:ilvl w:val="0"/>
          <w:numId w:val="3"/>
        </w:numPr>
        <w:tabs>
          <w:tab w:val="left" w:pos="709"/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Articoli in riviste con ISSN</w:t>
      </w:r>
    </w:p>
    <w:p>
      <w:pPr>
        <w:pStyle w:val="5"/>
        <w:numPr>
          <w:ilvl w:val="0"/>
          <w:numId w:val="3"/>
        </w:numPr>
        <w:tabs>
          <w:tab w:val="left" w:pos="709"/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Saggi e riviste a firma multipla: solo se esplicitamente riconoscibile l’apporto individuale del candidato.</w:t>
      </w:r>
    </w:p>
    <w:p>
      <w:pPr>
        <w:pStyle w:val="5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>
      <w:pPr>
        <w:pStyle w:val="5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Punteggi attribuibili (alla pari pubblicazioni nazionali e interazionali):</w:t>
      </w:r>
    </w:p>
    <w:p>
      <w:pPr>
        <w:pStyle w:val="5"/>
        <w:numPr>
          <w:ilvl w:val="0"/>
          <w:numId w:val="3"/>
        </w:numPr>
        <w:tabs>
          <w:tab w:val="left" w:pos="709"/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Monografie con ISBN = 1</w:t>
      </w:r>
    </w:p>
    <w:p>
      <w:pPr>
        <w:pStyle w:val="5"/>
        <w:numPr>
          <w:ilvl w:val="0"/>
          <w:numId w:val="3"/>
        </w:numPr>
        <w:tabs>
          <w:tab w:val="left" w:pos="709"/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Saggi in volumi con ISBN = 0,50 oppure 0,25 </w:t>
      </w:r>
    </w:p>
    <w:p>
      <w:pPr>
        <w:pStyle w:val="5"/>
        <w:numPr>
          <w:ilvl w:val="0"/>
          <w:numId w:val="3"/>
        </w:numPr>
        <w:tabs>
          <w:tab w:val="left" w:pos="709"/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Articoli in riviste in fascia A = 0,50</w:t>
      </w:r>
    </w:p>
    <w:p>
      <w:pPr>
        <w:pStyle w:val="5"/>
        <w:numPr>
          <w:ilvl w:val="0"/>
          <w:numId w:val="3"/>
        </w:numPr>
        <w:tabs>
          <w:tab w:val="left" w:pos="709"/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Articoli in riviste non in fascia A (purché con ISSN) = 0,25</w:t>
      </w:r>
    </w:p>
    <w:p>
      <w:pPr>
        <w:pStyle w:val="5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Laddove il punteggio totale risulti inferiore a 1, verrà comunque attribuito il punteggio minimo 1.</w:t>
      </w:r>
    </w:p>
    <w:p>
      <w:pPr>
        <w:pStyle w:val="5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quanto concerne riviste on line, vengono prese in considerazione solo le pubblicazioni contenute in riviste con ISSN.</w:t>
      </w:r>
    </w:p>
    <w:p>
      <w:pPr>
        <w:pStyle w:val="5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Saranno prese in considerazione unicamente pubblicazioni allegate in forma integrale in PDF. </w:t>
      </w:r>
    </w:p>
    <w:p>
      <w:pPr>
        <w:pStyle w:val="5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>
      <w:pPr>
        <w:pStyle w:val="5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>
      <w:pPr>
        <w:pStyle w:val="5"/>
        <w:tabs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</w:p>
    <w:p>
      <w:pPr>
        <w:pStyle w:val="5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punto </w:t>
      </w:r>
      <w:r>
        <w:rPr>
          <w:rFonts w:ascii="Arial" w:hAnsi="Arial" w:cs="Arial"/>
          <w:b/>
          <w:bCs/>
          <w:sz w:val="22"/>
          <w:szCs w:val="22"/>
          <w:u w:val="single"/>
        </w:rPr>
        <w:t>h)</w:t>
      </w:r>
      <w:r>
        <w:rPr>
          <w:rFonts w:ascii="Arial" w:hAnsi="Arial" w:cs="Arial"/>
          <w:b/>
          <w:sz w:val="22"/>
          <w:szCs w:val="22"/>
          <w:u w:val="single"/>
        </w:rPr>
        <w:t xml:space="preserve"> (punti 2)</w:t>
      </w:r>
    </w:p>
    <w:p>
      <w:pPr>
        <w:pStyle w:val="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considerano solo le sperimentazioni documentate ante a.s. 2000/01 poichè gli</w:t>
      </w:r>
      <w:r>
        <w:rPr>
          <w:rFonts w:ascii="Arial" w:hAnsi="Arial" w:cs="Arial"/>
          <w:sz w:val="22"/>
          <w:szCs w:val="22"/>
        </w:rPr>
        <w:br w:type="textWrapping"/>
      </w:r>
      <w:r>
        <w:rPr>
          <w:rFonts w:ascii="Arial" w:hAnsi="Arial" w:cs="Arial"/>
          <w:sz w:val="22"/>
          <w:szCs w:val="22"/>
        </w:rPr>
        <w:t>artt. 277 e 278 Dlgs 297/94 sono abrogati a partire da tale anno scolastico con il DPR 275/99.</w:t>
      </w:r>
    </w:p>
    <w:p>
      <w:pPr>
        <w:spacing w:after="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t xml:space="preserve">al punto </w:t>
      </w:r>
      <w:r>
        <w:rPr>
          <w:rFonts w:ascii="Arial" w:hAnsi="Arial" w:cs="Arial"/>
          <w:b/>
          <w:bCs/>
          <w:u w:val="single"/>
        </w:rPr>
        <w:t>j) (punti 3)</w:t>
      </w:r>
    </w:p>
    <w:p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vengono considerate:</w:t>
      </w:r>
    </w:p>
    <w:p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solo le attività di ricerca regolarmente certificate con contratti o incarichi formali in gruppi di ricerca universitari (preposti alla formazione degli insegnanti);</w:t>
      </w:r>
    </w:p>
    <w:p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solo e tutte le attività di insegnamento universitario, anche quelle svolte presso i Corsi Abilitanti Speciali per l’insegnamento, gestiti dalle Università;</w:t>
      </w:r>
    </w:p>
    <w:p>
      <w:pPr>
        <w:spacing w:after="0"/>
        <w:ind w:left="720"/>
        <w:rPr>
          <w:rFonts w:ascii="Arial" w:hAnsi="Arial" w:cs="Arial"/>
        </w:rPr>
      </w:pPr>
    </w:p>
    <w:p>
      <w:pPr>
        <w:numPr>
          <w:ilvl w:val="0"/>
          <w:numId w:val="1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 punto l</w:t>
      </w:r>
      <w:r>
        <w:rPr>
          <w:rFonts w:ascii="Arial" w:hAnsi="Arial" w:cs="Arial"/>
          <w:b/>
          <w:bCs/>
          <w:u w:val="single"/>
        </w:rPr>
        <w:t>) (punti 6)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vengono considerate solamente le attività, opportunamente certificate, svolte all’interno di programmi comunitari.</w:t>
      </w:r>
    </w:p>
    <w:p>
      <w:pPr>
        <w:spacing w:after="0"/>
        <w:rPr>
          <w:rFonts w:ascii="Arial" w:hAnsi="Arial" w:cs="Arial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E60"/>
    <w:multiLevelType w:val="multilevel"/>
    <w:tmpl w:val="21D93E60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Arial" w:hAnsi="Arial" w:eastAsia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">
    <w:nsid w:val="2574113A"/>
    <w:multiLevelType w:val="multilevel"/>
    <w:tmpl w:val="2574113A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Calibri" w:hAnsi="Calibri" w:eastAsia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2D401C92"/>
    <w:multiLevelType w:val="multilevel"/>
    <w:tmpl w:val="2D401C92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1"/>
  <w:documentProtection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85"/>
    <w:rsid w:val="00041AFD"/>
    <w:rsid w:val="00070694"/>
    <w:rsid w:val="00083F1E"/>
    <w:rsid w:val="000D5453"/>
    <w:rsid w:val="000D7991"/>
    <w:rsid w:val="00192071"/>
    <w:rsid w:val="001947AA"/>
    <w:rsid w:val="00252C53"/>
    <w:rsid w:val="00287522"/>
    <w:rsid w:val="003563B2"/>
    <w:rsid w:val="0039718E"/>
    <w:rsid w:val="003C1192"/>
    <w:rsid w:val="003E0785"/>
    <w:rsid w:val="004035B3"/>
    <w:rsid w:val="00422252"/>
    <w:rsid w:val="004771FC"/>
    <w:rsid w:val="00495741"/>
    <w:rsid w:val="004B0B43"/>
    <w:rsid w:val="004B36CE"/>
    <w:rsid w:val="0059144A"/>
    <w:rsid w:val="005A76DF"/>
    <w:rsid w:val="00605AD3"/>
    <w:rsid w:val="00624A1F"/>
    <w:rsid w:val="00671799"/>
    <w:rsid w:val="00775C1D"/>
    <w:rsid w:val="00852C24"/>
    <w:rsid w:val="00874E90"/>
    <w:rsid w:val="00895FB3"/>
    <w:rsid w:val="008B341F"/>
    <w:rsid w:val="009B7B8C"/>
    <w:rsid w:val="009F3672"/>
    <w:rsid w:val="00A5671F"/>
    <w:rsid w:val="00A76CDE"/>
    <w:rsid w:val="00A92AEC"/>
    <w:rsid w:val="00B3795F"/>
    <w:rsid w:val="00B8605F"/>
    <w:rsid w:val="00C31727"/>
    <w:rsid w:val="00DE799C"/>
    <w:rsid w:val="00E058EA"/>
    <w:rsid w:val="00EB3F97"/>
    <w:rsid w:val="00F25AA2"/>
    <w:rsid w:val="00F8213A"/>
    <w:rsid w:val="31D1694C"/>
    <w:rsid w:val="62D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it-IT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annotation text"/>
    <w:basedOn w:val="1"/>
    <w:link w:val="13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5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it-IT"/>
    </w:rPr>
  </w:style>
  <w:style w:type="character" w:styleId="7">
    <w:name w:val="annotation reference"/>
    <w:basedOn w:val="6"/>
    <w:semiHidden/>
    <w:unhideWhenUsed/>
    <w:qFormat/>
    <w:uiPriority w:val="99"/>
    <w:rPr>
      <w:sz w:val="16"/>
      <w:szCs w:val="16"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iPriority w:val="99"/>
    <w:rPr>
      <w:color w:val="0000FF"/>
      <w:u w:val="single"/>
    </w:rPr>
  </w:style>
  <w:style w:type="character" w:customStyle="1" w:styleId="11">
    <w:name w:val="Preformattato HTML Carattere"/>
    <w:basedOn w:val="6"/>
    <w:link w:val="5"/>
    <w:uiPriority w:val="0"/>
    <w:rPr>
      <w:rFonts w:ascii="Courier New" w:hAnsi="Courier New" w:eastAsia="Times New Roman" w:cs="Courier New"/>
      <w:sz w:val="20"/>
      <w:szCs w:val="20"/>
      <w:lang w:eastAsia="it-IT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sto commento Carattere"/>
    <w:basedOn w:val="6"/>
    <w:link w:val="3"/>
    <w:semiHidden/>
    <w:qFormat/>
    <w:uiPriority w:val="99"/>
    <w:rPr>
      <w:rFonts w:ascii="Calibri" w:hAnsi="Calibri" w:eastAsia="Calibri" w:cs="Calibri"/>
      <w:sz w:val="20"/>
      <w:szCs w:val="20"/>
    </w:rPr>
  </w:style>
  <w:style w:type="character" w:customStyle="1" w:styleId="14">
    <w:name w:val="Soggetto commento Carattere"/>
    <w:basedOn w:val="13"/>
    <w:link w:val="4"/>
    <w:semiHidden/>
    <w:uiPriority w:val="99"/>
    <w:rPr>
      <w:rFonts w:ascii="Calibri" w:hAnsi="Calibri" w:eastAsia="Calibri" w:cs="Calibri"/>
      <w:b/>
      <w:bCs/>
      <w:sz w:val="20"/>
      <w:szCs w:val="20"/>
    </w:rPr>
  </w:style>
  <w:style w:type="character" w:customStyle="1" w:styleId="15">
    <w:name w:val="Testo fumetto Carattere"/>
    <w:basedOn w:val="6"/>
    <w:link w:val="2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2444</Characters>
  <Lines>20</Lines>
  <Paragraphs>5</Paragraphs>
  <TotalTime>1</TotalTime>
  <ScaleCrop>false</ScaleCrop>
  <LinksUpToDate>false</LinksUpToDate>
  <CharactersWithSpaces>2867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2020-04-06T11:42:00Z</dcterms:created>
  <dc:creator>Administrator</dc:creator>
  <cp:lastModifiedBy>Giuseppina</cp:lastModifiedBy>
  <dcterms:modified xsi:type="dcterms:W3CDTF">2020-04-07T07:17:01Z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